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EC" w:rsidRDefault="000E1E9F" w:rsidP="000E1E9F">
      <w:pPr>
        <w:jc w:val="center"/>
      </w:pPr>
      <w:bookmarkStart w:id="0" w:name="_GoBack"/>
      <w:bookmarkEnd w:id="0"/>
      <w:r>
        <w:t>ORCA Awards</w:t>
      </w:r>
    </w:p>
    <w:p w:rsidR="000E1E9F" w:rsidRDefault="000E1E9F" w:rsidP="000E1E9F">
      <w:pPr>
        <w:jc w:val="center"/>
      </w:pPr>
      <w:r>
        <w:t>2013</w:t>
      </w:r>
    </w:p>
    <w:p w:rsidR="000E1E9F" w:rsidRDefault="000E1E9F" w:rsidP="000E1E9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5598"/>
      </w:tblGrid>
      <w:tr w:rsidR="000E1E9F" w:rsidRPr="000E1E9F" w:rsidTr="009641D6">
        <w:trPr>
          <w:trHeight w:val="315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pPr>
              <w:rPr>
                <w:b/>
                <w:bCs/>
              </w:rPr>
            </w:pPr>
            <w:r w:rsidRPr="000E1E9F">
              <w:rPr>
                <w:b/>
                <w:bCs/>
              </w:rPr>
              <w:t>Student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pPr>
              <w:rPr>
                <w:b/>
                <w:bCs/>
              </w:rPr>
            </w:pPr>
            <w:r w:rsidRPr="000E1E9F">
              <w:rPr>
                <w:b/>
                <w:bCs/>
              </w:rPr>
              <w:t>Mentor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pPr>
              <w:rPr>
                <w:b/>
                <w:bCs/>
              </w:rPr>
            </w:pPr>
            <w:r w:rsidRPr="000E1E9F">
              <w:rPr>
                <w:b/>
                <w:bCs/>
              </w:rPr>
              <w:t>Title</w:t>
            </w:r>
          </w:p>
        </w:tc>
      </w:tr>
      <w:tr w:rsidR="000E1E9F" w:rsidRPr="000E1E9F" w:rsidTr="009641D6">
        <w:trPr>
          <w:trHeight w:val="315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Beck, Christie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Miles, Leslie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Diabetes Knowledge in Russian and American Nursing Students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Brizzee, Michael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Heaston, Sondra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Nutritional Analysis and Anemia in Ecuador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 xml:space="preserve">Burris, </w:t>
            </w:r>
            <w:proofErr w:type="spellStart"/>
            <w:r w:rsidRPr="000E1E9F">
              <w:t>Maribele</w:t>
            </w:r>
            <w:proofErr w:type="spellEnd"/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Merrill, Katreena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Eliminating Central Line Associated Bloodstream Infections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Carter, Diana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Kohl, James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Accuracy of Blood and Fluid Loss Estimation in the Adult Patient: A Comparison Among Healthcare Team Members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Goodfellow, Madeline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Macintosh, Janelle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The Intersection of Child Abuse and Parenting Self-efficacy in a Teen Population: A Systematic Review of the Literature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Hayes, Brian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Kohl, James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Vitamin D Levels in Health Care Workers: A Comparative Study Among Different Ethnicities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Herring, Michelle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Reed, Shelly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Correlation of Debriefing Evaluation Score and Instructor Teaching versus Talking Time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Johnston, Arlene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Merrill, Katreena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The Quality and Safety Education for Nurses (QSEN) Initiative: Implications for Practice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Lark, Alyssa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Valentine, Julie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The Impact of Sexual Assault Nurse Examiners in Utah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Miller, Brittni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Mandleco, Barbara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The Effects of Religiosity on Hardiness: Focusing on Parents of Children with Disabilities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Orton, Jennifer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proofErr w:type="spellStart"/>
            <w:r w:rsidRPr="000E1E9F">
              <w:t>Luth</w:t>
            </w:r>
            <w:proofErr w:type="spellEnd"/>
            <w:r w:rsidRPr="000E1E9F">
              <w:t>, Beth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Evaluation of Immunization Status and Attitudes of School Employees in Rural Utah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Rickett, Charity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Merrill, Katreena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Exploring the Influence of Charge Nurses on Patient Safety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Scanlon, Jordan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Freeborn, Donna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Adults with Type I Diabetes: Lifetime Support and Management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Smith, Briana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Mandleco, Barbara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Experiences of Children Who Have a Sibling With Autism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Tranter, Camille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Heise, Barbara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Nursing Home Staff Perceptions of Older Adults with End-Stage Dementia</w:t>
            </w:r>
          </w:p>
        </w:tc>
      </w:tr>
      <w:tr w:rsidR="000E1E9F" w:rsidRPr="000E1E9F" w:rsidTr="009641D6">
        <w:trPr>
          <w:trHeight w:val="300"/>
        </w:trPr>
        <w:tc>
          <w:tcPr>
            <w:tcW w:w="2088" w:type="dxa"/>
            <w:noWrap/>
            <w:hideMark/>
          </w:tcPr>
          <w:p w:rsidR="000E1E9F" w:rsidRPr="000E1E9F" w:rsidRDefault="000E1E9F" w:rsidP="009641D6">
            <w:r w:rsidRPr="000E1E9F">
              <w:t>Worthington, Michael</w:t>
            </w:r>
          </w:p>
        </w:tc>
        <w:tc>
          <w:tcPr>
            <w:tcW w:w="1890" w:type="dxa"/>
            <w:noWrap/>
            <w:hideMark/>
          </w:tcPr>
          <w:p w:rsidR="000E1E9F" w:rsidRPr="000E1E9F" w:rsidRDefault="000E1E9F" w:rsidP="009641D6">
            <w:r w:rsidRPr="000E1E9F">
              <w:t>Valentine, Julie</w:t>
            </w:r>
          </w:p>
        </w:tc>
        <w:tc>
          <w:tcPr>
            <w:tcW w:w="5598" w:type="dxa"/>
            <w:noWrap/>
            <w:hideMark/>
          </w:tcPr>
          <w:p w:rsidR="000E1E9F" w:rsidRPr="000E1E9F" w:rsidRDefault="000E1E9F" w:rsidP="009641D6">
            <w:r w:rsidRPr="000E1E9F">
              <w:t>Evaluation of the Impact SANE Programs in Leading to Prosecution</w:t>
            </w:r>
          </w:p>
        </w:tc>
      </w:tr>
    </w:tbl>
    <w:p w:rsidR="000E1E9F" w:rsidRDefault="000E1E9F" w:rsidP="000E1E9F">
      <w:pPr>
        <w:jc w:val="center"/>
      </w:pPr>
    </w:p>
    <w:sectPr w:rsidR="000E1E9F" w:rsidSect="00B9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F"/>
    <w:rsid w:val="00083B61"/>
    <w:rsid w:val="000A46FF"/>
    <w:rsid w:val="000C77B6"/>
    <w:rsid w:val="000E1E9F"/>
    <w:rsid w:val="002D2D63"/>
    <w:rsid w:val="004C65E7"/>
    <w:rsid w:val="005077EF"/>
    <w:rsid w:val="00594C52"/>
    <w:rsid w:val="00594F84"/>
    <w:rsid w:val="006158E4"/>
    <w:rsid w:val="006B0CD7"/>
    <w:rsid w:val="006C1445"/>
    <w:rsid w:val="007E259E"/>
    <w:rsid w:val="009B4281"/>
    <w:rsid w:val="00A04305"/>
    <w:rsid w:val="00A9448D"/>
    <w:rsid w:val="00B71833"/>
    <w:rsid w:val="00B965EC"/>
    <w:rsid w:val="00C21526"/>
    <w:rsid w:val="00F5389F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Ann Jarrett</dc:creator>
  <cp:lastModifiedBy>CON Dev</cp:lastModifiedBy>
  <cp:revision>2</cp:revision>
  <dcterms:created xsi:type="dcterms:W3CDTF">2013-04-30T19:32:00Z</dcterms:created>
  <dcterms:modified xsi:type="dcterms:W3CDTF">2013-04-30T19:32:00Z</dcterms:modified>
</cp:coreProperties>
</file>